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4F71A" w14:textId="77777777" w:rsidR="00D61609" w:rsidRDefault="00D61609" w:rsidP="00D61609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14:paraId="2A988FDE" w14:textId="77777777" w:rsidR="00D61609" w:rsidRDefault="00D61609" w:rsidP="00D61609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9D3EEF2" w14:textId="224CFF14" w:rsidR="00D61609" w:rsidRDefault="00D61609" w:rsidP="00D61609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</w:t>
      </w:r>
      <w:r w:rsidR="00EC3150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EC3150">
        <w:rPr>
          <w:rFonts w:ascii="Corbel" w:hAnsi="Corbel"/>
          <w:i/>
          <w:smallCaps/>
        </w:rPr>
        <w:t>1</w:t>
      </w:r>
    </w:p>
    <w:p w14:paraId="128295B4" w14:textId="77777777" w:rsidR="00D61609" w:rsidRDefault="00D61609" w:rsidP="00D6160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6B5E16C" w14:textId="3FAB8050" w:rsidR="00D61609" w:rsidRDefault="00D61609" w:rsidP="00D6160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EC3150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EC3150">
        <w:rPr>
          <w:rFonts w:ascii="Corbel" w:hAnsi="Corbel"/>
          <w:sz w:val="20"/>
          <w:szCs w:val="20"/>
        </w:rPr>
        <w:t>7</w:t>
      </w:r>
    </w:p>
    <w:p w14:paraId="7A95CD90" w14:textId="77777777" w:rsidR="00D61609" w:rsidRDefault="00D61609" w:rsidP="00D61609">
      <w:pPr>
        <w:spacing w:after="0" w:line="240" w:lineRule="auto"/>
        <w:rPr>
          <w:rFonts w:ascii="Corbel" w:hAnsi="Corbel"/>
        </w:rPr>
      </w:pPr>
    </w:p>
    <w:p w14:paraId="5FFC0BA4" w14:textId="77777777" w:rsidR="00D61609" w:rsidRDefault="00D61609" w:rsidP="00D6160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D61609" w14:paraId="7E8D9DE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77602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05FE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="00D61609" w14:paraId="17C55C1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F0BA6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8E4A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61609" w14:paraId="03989A2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A279" w14:textId="77777777" w:rsidR="00D61609" w:rsidRDefault="00D61609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7A458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61609" w14:paraId="4773AEB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0636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02C3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D61609" w14:paraId="6AF7523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2349E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5A3B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61609" w14:paraId="5D512D7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E397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DDEA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="00D61609" w14:paraId="68C9259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A8880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4E8C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61609" w14:paraId="40BA9B4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6F7F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19DA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61609" w14:paraId="7BA5993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FABE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2B15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D61609" w14:paraId="7A4125B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FC52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9CC0" w14:textId="457606DC" w:rsidR="00D61609" w:rsidRDefault="00EC3150" w:rsidP="00EC315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A.4. </w:t>
            </w:r>
            <w:r w:rsidR="00D61609">
              <w:rPr>
                <w:rFonts w:ascii="Corbel" w:hAnsi="Corbel"/>
                <w:b w:val="0"/>
                <w:sz w:val="24"/>
                <w:szCs w:val="24"/>
              </w:rPr>
              <w:t>Psychologiczn</w:t>
            </w:r>
            <w:r w:rsidR="00654EF2">
              <w:rPr>
                <w:rFonts w:ascii="Corbel" w:hAnsi="Corbel"/>
                <w:b w:val="0"/>
                <w:sz w:val="24"/>
                <w:szCs w:val="24"/>
              </w:rPr>
              <w:t xml:space="preserve">e i </w:t>
            </w:r>
            <w:r w:rsidR="00D61609">
              <w:rPr>
                <w:rFonts w:ascii="Corbel" w:hAnsi="Corbel"/>
                <w:b w:val="0"/>
                <w:sz w:val="24"/>
                <w:szCs w:val="24"/>
              </w:rPr>
              <w:t>pedagogiczne</w:t>
            </w:r>
            <w:r w:rsidR="00654EF2">
              <w:rPr>
                <w:rFonts w:ascii="Corbel" w:hAnsi="Corbel"/>
                <w:b w:val="0"/>
                <w:sz w:val="24"/>
                <w:szCs w:val="24"/>
              </w:rPr>
              <w:t xml:space="preserve"> podstawy nauczania dzie</w:t>
            </w:r>
            <w:r w:rsidR="0064033A">
              <w:rPr>
                <w:rFonts w:ascii="Corbel" w:hAnsi="Corbel"/>
                <w:b w:val="0"/>
                <w:sz w:val="24"/>
                <w:szCs w:val="24"/>
              </w:rPr>
              <w:t>ci języka obcego</w:t>
            </w:r>
          </w:p>
        </w:tc>
      </w:tr>
      <w:tr w:rsidR="00D61609" w14:paraId="1C6F570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212D7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97EB9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1609" w14:paraId="7DC2E38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5685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283F" w14:textId="77777777" w:rsidR="00D61609" w:rsidRDefault="00D6160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D61609" w14:paraId="49B6966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DE46" w14:textId="77777777" w:rsidR="00D61609" w:rsidRDefault="00D6160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1FA92" w14:textId="77777777" w:rsidR="00D61609" w:rsidRDefault="00D61609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Donat Dutkiewicz, mgr Joanna Kotek</w:t>
            </w:r>
          </w:p>
        </w:tc>
      </w:tr>
    </w:tbl>
    <w:p w14:paraId="7CB474FB" w14:textId="77777777" w:rsidR="00D61609" w:rsidRDefault="00D61609" w:rsidP="00D61609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1F8CEA6" w14:textId="77777777" w:rsidR="00D61609" w:rsidRDefault="00D61609" w:rsidP="00D6160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1C8DBF" w14:textId="77777777" w:rsidR="00D61609" w:rsidRDefault="00D61609" w:rsidP="00D6160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F76B141" w14:textId="77777777" w:rsidR="00D61609" w:rsidRDefault="00D61609" w:rsidP="00D6160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D61609" w14:paraId="353DAAB0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CE6C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D4DEDD6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F418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3641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C2711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38DA4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BDF2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CBFF0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C178E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735B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662EC" w14:textId="77777777" w:rsidR="00D61609" w:rsidRDefault="00D6160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61609" w14:paraId="293951C0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E932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3F309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923D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EC46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A2987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7C955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37893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902B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8A9B2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2F6F7" w14:textId="77777777" w:rsidR="00D61609" w:rsidRDefault="00D6160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701FB6F" w14:textId="77777777" w:rsidR="00D61609" w:rsidRDefault="00D61609" w:rsidP="00D6160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178C25" w14:textId="77777777" w:rsidR="00D61609" w:rsidRDefault="00D61609" w:rsidP="00D6160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683179" w14:textId="77777777" w:rsidR="00D61609" w:rsidRDefault="00D61609" w:rsidP="00D6160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43EB41D" w14:textId="77777777" w:rsidR="00D61609" w:rsidRDefault="00D61609" w:rsidP="00D61609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490AF79" w14:textId="77777777" w:rsidR="00D61609" w:rsidRDefault="00D61609" w:rsidP="00D616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DA8A739" w14:textId="77777777" w:rsidR="00D61609" w:rsidRDefault="00D61609" w:rsidP="00D61609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5A240F9F" w14:textId="77777777" w:rsidR="00D61609" w:rsidRDefault="00D61609" w:rsidP="00D6160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781F67" w14:textId="73BA51CA" w:rsidR="00D61609" w:rsidRDefault="00D61609" w:rsidP="00D61609">
      <w:pPr>
        <w:rPr>
          <w:rFonts w:ascii="Corbel" w:hAnsi="Corbel"/>
          <w:b/>
          <w:u w:val="single"/>
        </w:rPr>
      </w:pPr>
      <w:r>
        <w:rPr>
          <w:rFonts w:ascii="Corbel" w:hAnsi="Corbel"/>
          <w:b/>
          <w:u w:val="single"/>
        </w:rPr>
        <w:t>Egzamin</w:t>
      </w:r>
    </w:p>
    <w:p w14:paraId="2180275E" w14:textId="77777777" w:rsidR="00D61609" w:rsidRDefault="00D61609" w:rsidP="00D61609">
      <w:pPr>
        <w:rPr>
          <w:rFonts w:ascii="Corbel" w:hAnsi="Corbel"/>
          <w:b/>
          <w:u w:val="single"/>
        </w:rPr>
      </w:pPr>
    </w:p>
    <w:p w14:paraId="7F5987AF" w14:textId="77777777" w:rsidR="00D61609" w:rsidRDefault="00D61609" w:rsidP="00D6160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14:paraId="18272B7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398A" w14:textId="77777777" w:rsidR="00D61609" w:rsidRDefault="00D61609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w14:paraId="31BA4C64" w14:textId="77777777" w:rsidR="00D61609" w:rsidRDefault="00D61609" w:rsidP="00D61609">
      <w:pPr>
        <w:pStyle w:val="Punktygwne"/>
        <w:spacing w:before="0" w:after="0"/>
        <w:rPr>
          <w:rFonts w:ascii="Corbel" w:hAnsi="Corbel"/>
          <w:szCs w:val="24"/>
        </w:rPr>
      </w:pPr>
    </w:p>
    <w:p w14:paraId="531176F6" w14:textId="77777777" w:rsidR="00D61609" w:rsidRDefault="00D61609" w:rsidP="00D6160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00DA504" w14:textId="77777777" w:rsidR="00D61609" w:rsidRDefault="00D61609" w:rsidP="00D61609">
      <w:pPr>
        <w:pStyle w:val="Punktygwne"/>
        <w:spacing w:before="0" w:after="0"/>
        <w:rPr>
          <w:rFonts w:ascii="Corbel" w:hAnsi="Corbel"/>
          <w:szCs w:val="24"/>
        </w:rPr>
      </w:pPr>
    </w:p>
    <w:p w14:paraId="068068A4" w14:textId="77777777" w:rsidR="00D61609" w:rsidRDefault="00D61609" w:rsidP="00D6160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3B1B6C" w14:textId="77777777" w:rsidR="00D61609" w:rsidRDefault="00D61609" w:rsidP="00D6160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D61609" w14:paraId="4ED12855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7A86C" w14:textId="77777777" w:rsidR="00D61609" w:rsidRDefault="00D6160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F4D4" w14:textId="77777777" w:rsidR="00D61609" w:rsidRDefault="00D6160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psychorozwojowymi uwarunkowaniami uczenia się języka obcego w okresie przedszkolnym i wczesnoszkolnym</w:t>
            </w:r>
          </w:p>
        </w:tc>
      </w:tr>
      <w:tr w:rsidR="00D61609" w14:paraId="4AAFC861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1683" w14:textId="77777777" w:rsidR="00D61609" w:rsidRDefault="00D61609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88A3" w14:textId="77777777" w:rsidR="00D61609" w:rsidRDefault="00D6160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w:rsidR="00D61609" w14:paraId="57AA7B68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7120B" w14:textId="77777777" w:rsidR="00D61609" w:rsidRDefault="00D6160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C23E9" w14:textId="77777777" w:rsidR="00D61609" w:rsidRDefault="00D6160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14:paraId="424D35D9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17A358" w14:textId="77777777" w:rsidR="00D61609" w:rsidRDefault="00D61609" w:rsidP="00D61609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0E234D2" w14:textId="77777777" w:rsidR="00D61609" w:rsidRDefault="00D61609" w:rsidP="00D61609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D61609" w14:paraId="75F7E5A7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2B91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13E5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51733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0656" w14:paraId="1B70B62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279C" w14:textId="19AC0B91" w:rsidR="004B0656" w:rsidRDefault="004B0656" w:rsidP="004B0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73E6" w14:textId="736CEABA" w:rsidR="004B0656" w:rsidRDefault="004B0656" w:rsidP="00F92A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6441">
              <w:rPr>
                <w:rFonts w:ascii="Corbel" w:hAnsi="Corbel"/>
                <w:b w:val="0"/>
                <w:smallCaps w:val="0"/>
                <w:szCs w:val="24"/>
              </w:rPr>
              <w:t xml:space="preserve">A.4.W1.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976441">
              <w:rPr>
                <w:rFonts w:ascii="Corbel" w:hAnsi="Corbel"/>
                <w:b w:val="0"/>
                <w:smallCaps w:val="0"/>
                <w:szCs w:val="24"/>
              </w:rPr>
              <w:t>predyspozycje rozwojowe we wczesnym dzieciństwie do uczenia się języka obcego;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862BC" w14:textId="26C298F1" w:rsidR="004B0656" w:rsidRDefault="004B0656" w:rsidP="004B06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4B0656" w14:paraId="5598C6F5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4A70" w14:textId="3D946EE9" w:rsidR="004B0656" w:rsidRDefault="004B0656" w:rsidP="004B0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9B14" w14:textId="14071093" w:rsidR="004B0656" w:rsidRDefault="004B0656" w:rsidP="00F92A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23C8">
              <w:rPr>
                <w:rFonts w:ascii="Corbel" w:hAnsi="Corbel"/>
                <w:b w:val="0"/>
                <w:smallCaps w:val="0"/>
                <w:szCs w:val="24"/>
              </w:rPr>
              <w:t>A.4.W2.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 xml:space="preserve"> sposoby uczenia się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uczniów języka obcego w wybranych koncepcjach psychologicznych, kompetencje językowe dziecka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ucznia, teorię wieku krytycznego, społeczne i kulturowe aspekty nauczania języków obcych, a także rolę nauczyciela w uczeniu się spontanicznym i spontaniczno-reaktywnym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23C8">
              <w:rPr>
                <w:rFonts w:ascii="Corbel" w:hAnsi="Corbel"/>
                <w:b w:val="0"/>
                <w:smallCaps w:val="0"/>
                <w:szCs w:val="24"/>
              </w:rPr>
              <w:t>lub uczniów;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F39CA" w14:textId="000893CE" w:rsidR="004B0656" w:rsidRDefault="004B0656" w:rsidP="004B06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4B0656" w14:paraId="65E797E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9745" w14:textId="77A7DD15" w:rsidR="004B0656" w:rsidRDefault="004B0656" w:rsidP="004B0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0BFC" w14:textId="16085AF6" w:rsidR="004B0656" w:rsidRDefault="004B0656" w:rsidP="00F92A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1AFA">
              <w:rPr>
                <w:rFonts w:ascii="Corbel" w:hAnsi="Corbel"/>
                <w:b w:val="0"/>
                <w:smallCaps w:val="0"/>
                <w:szCs w:val="24"/>
              </w:rPr>
              <w:t xml:space="preserve">A.4.U2.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F1AFA">
              <w:rPr>
                <w:rFonts w:ascii="Corbel" w:hAnsi="Corbel"/>
                <w:b w:val="0"/>
                <w:smallCaps w:val="0"/>
                <w:szCs w:val="24"/>
              </w:rPr>
              <w:t>tworzyć środowisko do nabywania kompetencji językowych przez dzieci lub uczniów i rozwijać ich motywację do uczenia się.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74D3" w14:textId="760A9911" w:rsidR="004B0656" w:rsidRDefault="004B0656" w:rsidP="004B06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4B0656" w14:paraId="0CCE7D86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0757" w14:textId="65B6A4A8" w:rsidR="004B0656" w:rsidRDefault="004B0656" w:rsidP="004B0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3679" w14:textId="305F6084" w:rsidR="004B0656" w:rsidRDefault="004B0656" w:rsidP="00F92A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E1A00">
              <w:rPr>
                <w:rFonts w:ascii="Corbel" w:hAnsi="Corbel"/>
                <w:b w:val="0"/>
                <w:smallCaps w:val="0"/>
                <w:szCs w:val="24"/>
              </w:rPr>
              <w:t xml:space="preserve">A.4.K2.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1E1A00">
              <w:rPr>
                <w:rFonts w:ascii="Corbel" w:hAnsi="Corbel"/>
                <w:b w:val="0"/>
                <w:smallCaps w:val="0"/>
                <w:szCs w:val="24"/>
              </w:rPr>
              <w:t>wspierania właściwych postaw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E1A00">
              <w:rPr>
                <w:rFonts w:ascii="Corbel" w:hAnsi="Corbel"/>
                <w:b w:val="0"/>
                <w:smallCaps w:val="0"/>
                <w:szCs w:val="24"/>
              </w:rPr>
              <w:t>uczniów wobec innej kultury.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9DB1" w14:textId="509A5258" w:rsidR="004B0656" w:rsidRDefault="004B0656" w:rsidP="004B06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14:paraId="7A6A4C90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8286C" w14:textId="77777777" w:rsidR="00D61609" w:rsidRDefault="00D61609" w:rsidP="00D6160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30397AA" w14:textId="77777777" w:rsidR="00D61609" w:rsidRDefault="00D61609" w:rsidP="00D6160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1BDE4C32" w14:textId="77777777" w:rsidR="00D61609" w:rsidRDefault="00D61609" w:rsidP="00D6160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14:paraId="277A7AD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E22C" w14:textId="77777777" w:rsidR="00D61609" w:rsidRDefault="00D61609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61609" w14:paraId="7744375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6CAF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Język i mowa – wybrane koncepcje rozwoju języka. Rozwój mowy u dziecka.</w:t>
            </w:r>
          </w:p>
        </w:tc>
      </w:tr>
      <w:tr w:rsidR="00D61609" w14:paraId="74E3624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B0B2" w14:textId="55B0BCF1" w:rsidR="00D61609" w:rsidRDefault="00C55BF0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Predyspozycje rozwojowe do uczenia się języka obcego u dzieci w wieku przedszkolnym i wczesnoszkolnym. </w:t>
            </w:r>
            <w:r w:rsidR="00D61609">
              <w:rPr>
                <w:rFonts w:ascii="Corbel" w:hAnsi="Corbel"/>
              </w:rPr>
              <w:t>Dwu- i wielojęzyczność u dzieci.</w:t>
            </w:r>
            <w:r>
              <w:rPr>
                <w:rFonts w:ascii="Corbel" w:hAnsi="Corbel"/>
              </w:rPr>
              <w:t xml:space="preserve"> Okres krytyczny w uczeniu się języka.</w:t>
            </w:r>
          </w:p>
        </w:tc>
      </w:tr>
      <w:tr w:rsidR="00D61609" w14:paraId="2BE526A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774" w14:textId="6DED6B55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Społeczny </w:t>
            </w:r>
            <w:r w:rsidR="00C55BF0">
              <w:rPr>
                <w:rFonts w:ascii="Corbel" w:hAnsi="Corbel"/>
              </w:rPr>
              <w:t xml:space="preserve">i kulturowy </w:t>
            </w:r>
            <w:r>
              <w:rPr>
                <w:rFonts w:ascii="Corbel" w:hAnsi="Corbel"/>
              </w:rPr>
              <w:t>kontekst rozwoju języka.</w:t>
            </w:r>
            <w:r w:rsidR="00C55BF0">
              <w:rPr>
                <w:rFonts w:ascii="Corbel" w:hAnsi="Corbel"/>
              </w:rPr>
              <w:t xml:space="preserve"> Język a kształtowanie postaw otwartości i tolerancji wobec innych kultur.</w:t>
            </w:r>
          </w:p>
        </w:tc>
      </w:tr>
      <w:tr w:rsidR="00D61609" w14:paraId="3DB2CF6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BD60" w14:textId="22F1FCC5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Teorie uczenia się a opanowanie języka obcego.</w:t>
            </w:r>
            <w:r w:rsidR="00C55BF0">
              <w:rPr>
                <w:rFonts w:ascii="Corbel" w:hAnsi="Corbel"/>
              </w:rPr>
              <w:t xml:space="preserve"> Sposoby uczenia się języka w różnych koncepcjach psychologicznych.</w:t>
            </w:r>
          </w:p>
        </w:tc>
      </w:tr>
      <w:tr w:rsidR="00D61609" w14:paraId="7374C12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D5B2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  <w:tr w:rsidR="00D61609" w14:paraId="7CF3C64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53C0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2F0AE10C" w14:textId="77777777" w:rsidR="00D61609" w:rsidRDefault="00D61609" w:rsidP="00D61609">
      <w:pPr>
        <w:spacing w:after="0" w:line="240" w:lineRule="auto"/>
        <w:rPr>
          <w:rFonts w:ascii="Corbel" w:hAnsi="Corbel"/>
        </w:rPr>
      </w:pPr>
    </w:p>
    <w:p w14:paraId="4F684D05" w14:textId="77777777" w:rsidR="00D61609" w:rsidRDefault="00D61609" w:rsidP="00D61609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6F5F937A" w14:textId="77777777" w:rsidR="00D61609" w:rsidRDefault="00D61609" w:rsidP="00D61609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14:paraId="478347A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A748" w14:textId="77777777" w:rsidR="00D61609" w:rsidRDefault="00D61609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D61609" w14:paraId="218C4CC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AAFC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organizacją zajęć, wymaganiami i literaturą przedmiotu.</w:t>
            </w:r>
          </w:p>
        </w:tc>
      </w:tr>
      <w:tr w:rsidR="00D61609" w14:paraId="151DF3B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4AB6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Psychorozwojowe uwarunkowania uczenia się języka obcego przez dzieci w wieku przedszkolnym i wczesnoszkolnym: rozwój procesów poznawczych, emocjonalno-motywacyjnych i społecznych.</w:t>
            </w:r>
          </w:p>
        </w:tc>
      </w:tr>
      <w:tr w:rsidR="00D61609" w14:paraId="785E600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BE40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Kompetencje językowe dziecka w wieku przedszkolnym i wczesnoszkolnym.</w:t>
            </w:r>
          </w:p>
        </w:tc>
      </w:tr>
      <w:tr w:rsidR="00D61609" w14:paraId="365DA2C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26DC" w14:textId="4089360F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Nauczyciel języka obcego w edukacji wczesnoszkolnej – kompetencje merytoryczne, kompetencje miękkie; kształcenie nauczycieli języka obcego</w:t>
            </w:r>
            <w:r w:rsidR="00C55BF0">
              <w:rPr>
                <w:rFonts w:ascii="Corbel" w:hAnsi="Corbel"/>
              </w:rPr>
              <w:t>. R</w:t>
            </w:r>
            <w:r w:rsidR="00C55BF0" w:rsidRPr="007F23C8">
              <w:rPr>
                <w:rFonts w:ascii="Corbel" w:hAnsi="Corbel"/>
              </w:rPr>
              <w:t>ol</w:t>
            </w:r>
            <w:r w:rsidR="00C55BF0">
              <w:rPr>
                <w:rFonts w:ascii="Corbel" w:hAnsi="Corbel"/>
              </w:rPr>
              <w:t xml:space="preserve">a </w:t>
            </w:r>
            <w:r w:rsidR="00C55BF0" w:rsidRPr="007F23C8">
              <w:rPr>
                <w:rFonts w:ascii="Corbel" w:hAnsi="Corbel"/>
              </w:rPr>
              <w:t>nauczyciela w uczeniu się spontanicznym i spontaniczno-reaktywnym</w:t>
            </w:r>
            <w:r w:rsidR="00C55BF0">
              <w:rPr>
                <w:rFonts w:ascii="Corbel" w:hAnsi="Corbel"/>
              </w:rPr>
              <w:t xml:space="preserve"> </w:t>
            </w:r>
            <w:r w:rsidR="00C55BF0" w:rsidRPr="007F23C8">
              <w:rPr>
                <w:rFonts w:ascii="Corbel" w:hAnsi="Corbel"/>
              </w:rPr>
              <w:t>dzieci</w:t>
            </w:r>
            <w:r w:rsidR="00C55BF0">
              <w:rPr>
                <w:rFonts w:ascii="Corbel" w:hAnsi="Corbel"/>
              </w:rPr>
              <w:t xml:space="preserve"> </w:t>
            </w:r>
            <w:r w:rsidR="00C55BF0" w:rsidRPr="007F23C8">
              <w:rPr>
                <w:rFonts w:ascii="Corbel" w:hAnsi="Corbel"/>
              </w:rPr>
              <w:t>lub uczniów</w:t>
            </w:r>
            <w:r w:rsidR="00C55BF0">
              <w:rPr>
                <w:rFonts w:ascii="Corbel" w:hAnsi="Corbel"/>
              </w:rPr>
              <w:t>.</w:t>
            </w:r>
          </w:p>
        </w:tc>
      </w:tr>
      <w:tr w:rsidR="00D61609" w14:paraId="60C77F9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C857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czynniki wpływające na poziom motywacji dziecka do nauki języka obcego.</w:t>
            </w:r>
          </w:p>
        </w:tc>
      </w:tr>
      <w:tr w:rsidR="00D61609" w14:paraId="590CD8A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3A85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środowiska sprzyjającego uczeniu się języka obcego przez dzieci. Znaczenie zabawy i aktywności dziecka.</w:t>
            </w:r>
          </w:p>
        </w:tc>
      </w:tr>
      <w:tr w:rsidR="00D61609" w14:paraId="2C53187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84CA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Psychologiczne podstawy oceniania osiągnięć uczniów w zakresie języka obcego.</w:t>
            </w:r>
          </w:p>
        </w:tc>
      </w:tr>
      <w:tr w:rsidR="00D61609" w14:paraId="1407ADF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7A54" w14:textId="77777777" w:rsidR="00D61609" w:rsidRDefault="00D61609" w:rsidP="00F92A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Uczniowie o specjalnych potrzebach edukacyjnych a nauka języka obcego</w:t>
            </w:r>
          </w:p>
        </w:tc>
      </w:tr>
    </w:tbl>
    <w:p w14:paraId="05AA11E9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DD30F" w14:textId="77777777" w:rsidR="00D61609" w:rsidRDefault="00D61609" w:rsidP="00D6160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E16E83A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0FD7C3A1" w14:textId="77777777" w:rsidR="00D61609" w:rsidRDefault="00D61609" w:rsidP="00D616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6378A0B2" w14:textId="77777777" w:rsidR="00D61609" w:rsidRDefault="00D61609" w:rsidP="00D616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B9C91F" w14:textId="77777777" w:rsidR="00D61609" w:rsidRDefault="00D61609" w:rsidP="00D616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36578C9" w14:textId="77777777" w:rsidR="00D61609" w:rsidRDefault="00D61609" w:rsidP="00D6160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D79EA5" w14:textId="77777777" w:rsidR="00D61609" w:rsidRDefault="00D61609" w:rsidP="00D616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8EE01CC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61609" w14:paraId="4C973D4E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D17E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9535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EB4E234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B777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5C90A26" w14:textId="77777777" w:rsidR="00D61609" w:rsidRDefault="00D6160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61609" w14:paraId="638DC986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A995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A792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8233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  <w:tr w:rsidR="00D61609" w14:paraId="64D64CF0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0234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6DA4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03DE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  <w:tr w:rsidR="00D61609" w14:paraId="6382973E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859B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4CCC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Kolokwium, referat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FE82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</w:tc>
      </w:tr>
      <w:tr w:rsidR="00D61609" w14:paraId="1AEDD6D6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1372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C1CB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Kolokwium, referat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E9097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</w:tc>
      </w:tr>
      <w:tr w:rsidR="00D61609" w14:paraId="5A0CB1CB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8B63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1EEC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01ED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  <w:tr w:rsidR="00D61609" w14:paraId="7148D99D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AAA3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80CA7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zajęć, 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298D" w14:textId="77777777" w:rsidR="00D61609" w:rsidRDefault="00D6160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</w:tbl>
    <w:p w14:paraId="12D1629C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91B1D8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20F950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C0B6D8" w14:textId="77777777" w:rsidR="00D61609" w:rsidRDefault="00D61609" w:rsidP="00D616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D332A79" w14:textId="77777777" w:rsidR="00D61609" w:rsidRDefault="00D61609" w:rsidP="00D6160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D61609" w14:paraId="5047FBD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5207" w14:textId="77777777" w:rsidR="00D61609" w:rsidRDefault="00D61609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 i ćwiczeń</w:t>
            </w:r>
          </w:p>
          <w:p w14:paraId="4AE4A9DD" w14:textId="77777777" w:rsidR="00D61609" w:rsidRDefault="00D61609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odpowiedzi.</w:t>
            </w:r>
          </w:p>
          <w:p w14:paraId="41555C86" w14:textId="30D447DC" w:rsidR="00D61609" w:rsidRDefault="00EC0C29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0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C0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ukierunkowany jest na sprawdzenie wiedzy wykraczającej poza znajomość faktów.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C0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Służy sprawdzeniu poziomu zrozumienia zagadnień, umiejętności analizy i syntezy informacji, rozwiązywaniu problemów. </w:t>
            </w:r>
            <w:r w:rsidRPr="00EC0C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 </w:t>
            </w:r>
          </w:p>
          <w:p w14:paraId="172D6B6F" w14:textId="77777777" w:rsidR="00F37AD1" w:rsidRDefault="00D61609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ćwiczeń -  kolokwium zaliczeniowe obejmujące wiedzę z zadanej literatury, aby zaliczyć kolokwium, student musi uzyskać 50% prawidłowych odpowiedzi. </w:t>
            </w:r>
          </w:p>
          <w:p w14:paraId="0F4CE0FA" w14:textId="3D2B8A86" w:rsidR="00F37AD1" w:rsidRP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Kryteria oceny prac pisemnych: </w:t>
            </w:r>
          </w:p>
          <w:p w14:paraId="5626564D" w14:textId="0F0C4173" w:rsidR="00F37AD1" w:rsidRP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5.0 - wykazuje znajomość każdej z treści kształcenia na poziomie 91%-100% </w:t>
            </w:r>
          </w:p>
          <w:p w14:paraId="30BE32CB" w14:textId="752B53ED" w:rsidR="00F37AD1" w:rsidRP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4.5 – wykazuje znajomość każdej z treści kształcenia na poziomie 81%-90% </w:t>
            </w:r>
          </w:p>
          <w:p w14:paraId="0BAF51D8" w14:textId="77777777" w:rsidR="00F37AD1" w:rsidRP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4.0 – wykazuje znajomość każdej z treści kształcenia na poziomie 71%-80% </w:t>
            </w:r>
          </w:p>
          <w:p w14:paraId="03113909" w14:textId="6EF69867" w:rsidR="00F37AD1" w:rsidRP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3.5 – wykazuje znajomość każdej z treści kształcenia na poziomie 61%-70% </w:t>
            </w:r>
          </w:p>
          <w:p w14:paraId="2C16A905" w14:textId="64B7C65C" w:rsidR="00F37AD1" w:rsidRP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3.0 – wykazuje znajomość każdej z treści kształcenia na poziomie 51%-60% </w:t>
            </w:r>
          </w:p>
          <w:p w14:paraId="5E6CF5E7" w14:textId="7C5EE793" w:rsidR="00F37AD1" w:rsidRDefault="00F37AD1" w:rsidP="00F37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7A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2.0– wykazuje znajomość każdej z treści kształcenia poniżej 51%</w:t>
            </w:r>
          </w:p>
          <w:p w14:paraId="02CB6756" w14:textId="6B6EDD51" w:rsidR="00D61609" w:rsidRDefault="00D61609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końcowej oceny zalicza się także oceny z bieżącego sprawdzania wiadomości oraz ocenę za przygotowanie referatu.</w:t>
            </w:r>
          </w:p>
        </w:tc>
      </w:tr>
    </w:tbl>
    <w:p w14:paraId="74968B9A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7691E0" w14:textId="77777777" w:rsidR="00D61609" w:rsidRDefault="00D61609" w:rsidP="00D6160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C70CD3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D61609" w14:paraId="02010DD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DB50" w14:textId="77777777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4BAD" w14:textId="77777777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61609" w14:paraId="0432153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5482" w14:textId="35BB7FED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 w:rsidRPr="00E27CBB">
              <w:rPr>
                <w:rFonts w:ascii="Corbel" w:hAnsi="Corbel"/>
              </w:rPr>
              <w:t>z</w:t>
            </w:r>
            <w:r w:rsidR="00E27CBB">
              <w:rPr>
                <w:rFonts w:ascii="Corbel" w:hAnsi="Corbel"/>
              </w:rPr>
              <w:t xml:space="preserve"> </w:t>
            </w:r>
            <w:r w:rsidRPr="00E27CBB">
              <w:rPr>
                <w:rFonts w:ascii="Corbel" w:hAnsi="Corbel"/>
              </w:rPr>
              <w:t>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0A25" w14:textId="77777777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D61609" w14:paraId="57ADA20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CEC7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 w14:paraId="46A1E5B9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B31D" w14:textId="77777777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01BDB01" w14:textId="4941D4EC" w:rsidR="00D61609" w:rsidRDefault="00D61609" w:rsidP="00E27C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D61609" w14:paraId="69D74DC4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0F1A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4AA93342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przygotowanie do kolokwium, egzaminu, napisanie referatu 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4A82" w14:textId="6CB6D713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E27CBB">
              <w:rPr>
                <w:rFonts w:ascii="Corbel" w:hAnsi="Corbel"/>
              </w:rPr>
              <w:t>2</w:t>
            </w:r>
          </w:p>
        </w:tc>
      </w:tr>
      <w:tr w:rsidR="00D61609" w14:paraId="20BC845F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51AA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AB18" w14:textId="77777777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D61609" w14:paraId="33F9A7C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0361" w14:textId="77777777" w:rsidR="00D61609" w:rsidRDefault="00D6160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9C65" w14:textId="77777777" w:rsidR="00D61609" w:rsidRDefault="00D6160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0BA67C60" w14:textId="77777777" w:rsidR="00D61609" w:rsidRDefault="00D61609" w:rsidP="00D6160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CFE24C0" w14:textId="77777777" w:rsidR="00D61609" w:rsidRDefault="00D61609" w:rsidP="00D6160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D4A43B" w14:textId="77777777" w:rsidR="00D61609" w:rsidRDefault="00D61609" w:rsidP="00D616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4AD340A" w14:textId="77777777" w:rsidR="00D61609" w:rsidRDefault="00D61609" w:rsidP="00D6160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61609" w14:paraId="45D0375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DD9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7BFC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61609" w14:paraId="69C1088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87FA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6254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D7219D6" w14:textId="77777777" w:rsidR="00D61609" w:rsidRDefault="00D61609" w:rsidP="00D616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55EFF3" w14:textId="77777777" w:rsidR="00D61609" w:rsidRDefault="00D61609" w:rsidP="00D616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34E30283" w14:textId="77777777" w:rsidR="00D61609" w:rsidRDefault="00D61609" w:rsidP="00D6160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61609" w14:paraId="4C00C3E3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2F24" w14:textId="77777777" w:rsidR="00D61609" w:rsidRDefault="00D6160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3F1197F" w14:textId="77777777" w:rsidR="00D61609" w:rsidRDefault="00D61609" w:rsidP="00D6160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14:paraId="336BF76D" w14:textId="77777777" w:rsidR="00D61609" w:rsidRDefault="00D61609" w:rsidP="00D6160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14:paraId="4FFFE5B7" w14:textId="77777777" w:rsidR="00D61609" w:rsidRDefault="00D61609" w:rsidP="00D6160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Lipińska E., Seretny A. (2006), Indywidualne cechy uczącego się a nauka języka obcego [w:] Z zagadnień dydaktyki języka polskiego jako obcego, pod red. E. Lipińskiej, A. Seretny, Kraków, s. 29-56.</w:t>
            </w:r>
          </w:p>
          <w:p w14:paraId="271C8482" w14:textId="77777777" w:rsidR="00D61609" w:rsidRDefault="00D61609" w:rsidP="00D6160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CODN.</w:t>
            </w:r>
          </w:p>
          <w:p w14:paraId="0C143FB4" w14:textId="77777777" w:rsidR="00D61609" w:rsidRDefault="00D61609" w:rsidP="00D6160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Szałek M. (2005), Jak motywować uczniów do nauki języka obcego?, Poznań.</w:t>
            </w:r>
          </w:p>
          <w:p w14:paraId="7FDC9303" w14:textId="77777777" w:rsidR="00D61609" w:rsidRDefault="00D61609" w:rsidP="00D61609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 W. (2005), Skuteczny nauczyciel języka obcego, Warszawa.</w:t>
            </w:r>
          </w:p>
        </w:tc>
      </w:tr>
      <w:tr w:rsidR="00D61609" w14:paraId="34FFDB63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C796" w14:textId="77777777" w:rsidR="00D61609" w:rsidRDefault="00D61609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uzupełniająca:</w:t>
            </w:r>
          </w:p>
          <w:p w14:paraId="2C60A374" w14:textId="77777777" w:rsidR="00D61609" w:rsidRDefault="00D61609" w:rsidP="00D61609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 Praktyczna psychologia rozwojowa, Gdańsk: GWP.</w:t>
            </w:r>
          </w:p>
          <w:p w14:paraId="126B6A71" w14:textId="77777777" w:rsidR="00D61609" w:rsidRDefault="00D61609" w:rsidP="00D61609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Czykwin E., Misiejuk D. (2002), Dwujęzyczność i dwukulturowość w perspektywie psychopedagogicznej, Białystok.</w:t>
            </w:r>
          </w:p>
          <w:p w14:paraId="3DDF2799" w14:textId="77777777" w:rsidR="00D61609" w:rsidRDefault="00D61609" w:rsidP="00D61609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14:paraId="34FEFB6A" w14:textId="77777777" w:rsidR="00D61609" w:rsidRDefault="00D61609" w:rsidP="00D61609">
            <w:pPr>
              <w:pStyle w:val="Punktygwne"/>
              <w:numPr>
                <w:ilvl w:val="0"/>
                <w:numId w:val="2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Mietzel, G. (2002). Psychologia kształcenia . Praktyczny podręcznik dla pedagogów i nauczycieli. Gdańsk: GWP.</w:t>
            </w:r>
          </w:p>
        </w:tc>
      </w:tr>
    </w:tbl>
    <w:p w14:paraId="5690428D" w14:textId="77777777" w:rsidR="00D61609" w:rsidRDefault="00D61609" w:rsidP="00D616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55F00A" w14:textId="77777777" w:rsidR="00D61609" w:rsidRDefault="00D61609" w:rsidP="00D616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0937C" w14:textId="15B12C36" w:rsidR="00EB03BD" w:rsidRPr="00D61609" w:rsidRDefault="00D61609" w:rsidP="00D6160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B03BD" w:rsidRPr="00D61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8406" w14:textId="77777777" w:rsidR="008D76BC" w:rsidRDefault="008D76BC" w:rsidP="00D61609">
      <w:pPr>
        <w:spacing w:after="0" w:line="240" w:lineRule="auto"/>
      </w:pPr>
      <w:r>
        <w:separator/>
      </w:r>
    </w:p>
  </w:endnote>
  <w:endnote w:type="continuationSeparator" w:id="0">
    <w:p w14:paraId="4456E2DE" w14:textId="77777777" w:rsidR="008D76BC" w:rsidRDefault="008D76BC" w:rsidP="00D6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8AB70" w14:textId="77777777" w:rsidR="008D76BC" w:rsidRDefault="008D76BC" w:rsidP="00D61609">
      <w:pPr>
        <w:spacing w:after="0" w:line="240" w:lineRule="auto"/>
      </w:pPr>
      <w:r>
        <w:separator/>
      </w:r>
    </w:p>
  </w:footnote>
  <w:footnote w:type="continuationSeparator" w:id="0">
    <w:p w14:paraId="02DF6D45" w14:textId="77777777" w:rsidR="008D76BC" w:rsidRDefault="008D76BC" w:rsidP="00D61609">
      <w:pPr>
        <w:spacing w:after="0" w:line="240" w:lineRule="auto"/>
      </w:pPr>
      <w:r>
        <w:continuationSeparator/>
      </w:r>
    </w:p>
  </w:footnote>
  <w:footnote w:id="1">
    <w:p w14:paraId="48C10FD6" w14:textId="77777777" w:rsidR="00D61609" w:rsidRDefault="00D61609" w:rsidP="00D61609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E69F2"/>
    <w:multiLevelType w:val="multilevel"/>
    <w:tmpl w:val="52ACEED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9733586"/>
    <w:multiLevelType w:val="multilevel"/>
    <w:tmpl w:val="1E82BB0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8FE00B7"/>
    <w:multiLevelType w:val="multilevel"/>
    <w:tmpl w:val="1584D6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36953008">
    <w:abstractNumId w:val="0"/>
  </w:num>
  <w:num w:numId="2" w16cid:durableId="1723820174">
    <w:abstractNumId w:val="1"/>
  </w:num>
  <w:num w:numId="3" w16cid:durableId="433401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BD"/>
    <w:rsid w:val="00082C78"/>
    <w:rsid w:val="000B7581"/>
    <w:rsid w:val="003C70A5"/>
    <w:rsid w:val="004B0656"/>
    <w:rsid w:val="00597105"/>
    <w:rsid w:val="005B3E10"/>
    <w:rsid w:val="0064033A"/>
    <w:rsid w:val="00654EF2"/>
    <w:rsid w:val="006D4333"/>
    <w:rsid w:val="007C7DA5"/>
    <w:rsid w:val="008D76BC"/>
    <w:rsid w:val="00B35E82"/>
    <w:rsid w:val="00BC6C95"/>
    <w:rsid w:val="00C55BF0"/>
    <w:rsid w:val="00CF5E1C"/>
    <w:rsid w:val="00D61609"/>
    <w:rsid w:val="00DE2E30"/>
    <w:rsid w:val="00E13D53"/>
    <w:rsid w:val="00E27CBB"/>
    <w:rsid w:val="00E54FEC"/>
    <w:rsid w:val="00EB03BD"/>
    <w:rsid w:val="00EB556D"/>
    <w:rsid w:val="00EC0C29"/>
    <w:rsid w:val="00EC3150"/>
    <w:rsid w:val="00F30CAD"/>
    <w:rsid w:val="00F37AD1"/>
    <w:rsid w:val="00F92A58"/>
    <w:rsid w:val="00F9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1AD3"/>
  <w15:chartTrackingRefBased/>
  <w15:docId w15:val="{9D93A235-4B5E-41BC-B32A-D2C3D1234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609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B03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03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03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03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03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03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03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03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3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3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03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03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03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03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03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03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03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3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03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0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03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0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03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03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03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03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03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03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03BD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6160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D61609"/>
    <w:rPr>
      <w:vertAlign w:val="superscript"/>
    </w:rPr>
  </w:style>
  <w:style w:type="character" w:styleId="Odwoanieprzypisudolnego">
    <w:name w:val="footnote reference"/>
    <w:rsid w:val="00D616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160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61609"/>
    <w:rPr>
      <w:sz w:val="20"/>
      <w:szCs w:val="20"/>
    </w:rPr>
  </w:style>
  <w:style w:type="paragraph" w:customStyle="1" w:styleId="Punktygwne">
    <w:name w:val="Punkty główne"/>
    <w:basedOn w:val="Normalny"/>
    <w:qFormat/>
    <w:rsid w:val="00D6160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D61609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D6160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D61609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D61609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D6160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D61609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61609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16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B4AB80-1007-4E47-BDF1-FD8479979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12FAC9-2F5C-4EE9-8D68-56BD22FB6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889E2C-1DF1-4CEB-BC98-185614D917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1179</Words>
  <Characters>7078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2026-03-03T17:08:00Z</dcterms:created>
  <dcterms:modified xsi:type="dcterms:W3CDTF">2026-03-03T17:09:00Z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